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C496" w14:textId="23159574" w:rsidR="009F4D4B" w:rsidRPr="006326EA" w:rsidRDefault="009F4D4B" w:rsidP="009F4D4B">
      <w:pPr>
        <w:pStyle w:val="NoSpacing"/>
        <w:jc w:val="center"/>
        <w:rPr>
          <w:sz w:val="22"/>
          <w:szCs w:val="22"/>
          <w:lang w:val="sr-Latn-CS"/>
        </w:rPr>
      </w:pPr>
      <w:r w:rsidRPr="006326EA">
        <w:rPr>
          <w:sz w:val="22"/>
          <w:szCs w:val="22"/>
          <w:lang w:val="sr-Latn-CS"/>
        </w:rPr>
        <w:t>JAVNI POZIV ZA NABAVKU USLUGA - USLUGE ORGANIZOVANJA I REALIZACIJE JEDNODNEVNIH IZLETA BROJ: 312/25-1</w:t>
      </w:r>
    </w:p>
    <w:p w14:paraId="1530F9E6" w14:textId="77777777" w:rsidR="009F4D4B" w:rsidRPr="006326EA" w:rsidRDefault="009F4D4B" w:rsidP="009F4D4B">
      <w:pPr>
        <w:pStyle w:val="NoSpacing"/>
        <w:rPr>
          <w:sz w:val="22"/>
          <w:szCs w:val="22"/>
          <w:lang w:val="sr-Latn-CS"/>
        </w:rPr>
      </w:pPr>
    </w:p>
    <w:p w14:paraId="19E3A46F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PODACI O NARUČIOCU: </w:t>
      </w:r>
    </w:p>
    <w:p w14:paraId="4D27E634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JU Osnovna škola ,,Njegoš“ Kotor</w:t>
      </w:r>
    </w:p>
    <w:p w14:paraId="0EB7355B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PIB: 02012995</w:t>
      </w:r>
    </w:p>
    <w:p w14:paraId="25869D15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E-mail: skola@os-njegos-ko.edu.me</w:t>
      </w:r>
    </w:p>
    <w:p w14:paraId="3844EADF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Telefon: (032) 325 105</w:t>
      </w:r>
    </w:p>
    <w:p w14:paraId="46F34859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Internet adresa: https://skolanjegos.edu.me/</w:t>
      </w:r>
    </w:p>
    <w:p w14:paraId="7E2B6847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Adresa: Benovo b.b., 85330 Kotor</w:t>
      </w:r>
    </w:p>
    <w:p w14:paraId="27EC31FD" w14:textId="09F06108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Kontakt: e-mail sekretar@os-njegos-ko.edu.me; mob. tel. br.  069 801 681</w:t>
      </w:r>
    </w:p>
    <w:p w14:paraId="4189FC4A" w14:textId="77777777" w:rsidR="009F4D4B" w:rsidRPr="006326EA" w:rsidRDefault="009F4D4B" w:rsidP="009F4D4B">
      <w:pPr>
        <w:pStyle w:val="NoSpacing"/>
        <w:rPr>
          <w:sz w:val="22"/>
          <w:szCs w:val="22"/>
        </w:rPr>
      </w:pPr>
    </w:p>
    <w:p w14:paraId="4D0C48D8" w14:textId="57853F21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OPIS PREDMETA NABAVKE: Usluge organizovanja i realizacije jednodnevnih izleta</w:t>
      </w:r>
    </w:p>
    <w:p w14:paraId="58D21765" w14:textId="77777777" w:rsidR="009F4D4B" w:rsidRPr="006326EA" w:rsidRDefault="009F4D4B" w:rsidP="009F4D4B">
      <w:pPr>
        <w:pStyle w:val="NoSpacing"/>
        <w:rPr>
          <w:sz w:val="22"/>
          <w:szCs w:val="22"/>
        </w:rPr>
      </w:pPr>
    </w:p>
    <w:p w14:paraId="799C9D1E" w14:textId="44F3D1D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PROCIJENJENA VRIJEDNOST NABAVKE: 14.952,00 € sa PDVom</w:t>
      </w:r>
    </w:p>
    <w:p w14:paraId="1F09F268" w14:textId="77777777" w:rsidR="009F4D4B" w:rsidRPr="006326EA" w:rsidRDefault="009F4D4B" w:rsidP="009F4D4B">
      <w:pPr>
        <w:pStyle w:val="NoSpacing"/>
        <w:rPr>
          <w:sz w:val="22"/>
          <w:szCs w:val="22"/>
        </w:rPr>
      </w:pPr>
    </w:p>
    <w:p w14:paraId="08447A78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USLOVI ZA UČEŠĆE U POSTUPKU I ZAHTJEVI U POGLEDU NAČINA IZVRŠAVANJA PREDMETA NABAVKE: </w:t>
      </w:r>
    </w:p>
    <w:p w14:paraId="461AF6BB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U postupku nabavke može da učestvuje ponuđač koji posjeduje:</w:t>
      </w:r>
    </w:p>
    <w:p w14:paraId="13783310" w14:textId="77777777" w:rsidR="009F4D4B" w:rsidRPr="006326EA" w:rsidRDefault="009F4D4B" w:rsidP="009F4D4B">
      <w:pPr>
        <w:pStyle w:val="NoSpacing"/>
        <w:rPr>
          <w:sz w:val="22"/>
          <w:szCs w:val="22"/>
          <w:lang w:val="sr-Latn-RS"/>
        </w:rPr>
      </w:pPr>
      <w:r w:rsidRPr="006326EA">
        <w:rPr>
          <w:sz w:val="22"/>
          <w:szCs w:val="22"/>
        </w:rPr>
        <w:t>1. Licencu za obavljanje djelatnosti turističke agencije (TOUR-OPERATOR),</w:t>
      </w:r>
      <w:r w:rsidRPr="006326EA">
        <w:rPr>
          <w:sz w:val="22"/>
          <w:szCs w:val="22"/>
          <w:lang w:val="sr-Latn-RS"/>
        </w:rPr>
        <w:t xml:space="preserve"> koja je važeća u vrijeme realizacije izleta;</w:t>
      </w:r>
    </w:p>
    <w:p w14:paraId="054B9919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  <w:lang w:val="sr-Latn-RS"/>
        </w:rPr>
        <w:t xml:space="preserve">2. Licencu za javni prevoz putnika u unutrašnjosti ili međunarodnom drumskom saobraćaju, koja je važeća u vrijeme realizacije izleta. Ukoliko ponuđač </w:t>
      </w:r>
      <w:r w:rsidRPr="006326EA">
        <w:rPr>
          <w:sz w:val="22"/>
          <w:szCs w:val="22"/>
        </w:rPr>
        <w:t xml:space="preserve">(TOUR-OPERATOR) ne posjeduje </w:t>
      </w:r>
      <w:r w:rsidRPr="006326EA">
        <w:rPr>
          <w:sz w:val="22"/>
          <w:szCs w:val="22"/>
          <w:lang w:val="sr-Latn-RS"/>
        </w:rPr>
        <w:t>Licencu za javni prevoz putnika u unutrašnjosti ili međunarodnom drumskom saobraćaju</w:t>
      </w:r>
      <w:r w:rsidRPr="006326EA">
        <w:rPr>
          <w:sz w:val="22"/>
          <w:szCs w:val="22"/>
        </w:rPr>
        <w:t xml:space="preserve">, potrebno je da uz ponudu dostavi ugovor sa licenciranim </w:t>
      </w:r>
      <w:r w:rsidRPr="006326EA">
        <w:rPr>
          <w:sz w:val="22"/>
          <w:szCs w:val="22"/>
          <w:lang w:val="sr-Latn-RS"/>
        </w:rPr>
        <w:t>javnim prevoznikom putnika u unutrašnjosti ili međunarodnom drumskom saobraćaju, i njegovu Licencu koja je važeća u vrijeme realizacije eskurzije.</w:t>
      </w:r>
    </w:p>
    <w:p w14:paraId="403D14F8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3. Garanciju ponude u iznosu od 2% procijenjene vrijednosti predmeta nabavke, kao garanciju ostajanja u obavezi prema ponudi u periodu do 30.06.2025.god. Garancija ponude će se aktivirati ako ponuđač: 1) odustane od ponude i/ili 2) odbije da potpiše ugovore o organizovanju i realizaciji izleta. Neopoziva bankarska garancija za dobro izvršenje usluga koja je plativa na prvi poziv i bez prigovora, polise osiguranja ili novčanog depozita na posebnom računu kod poslovne banke, shodno članu 17 Zakona o turizmu i ugostiteljstvu. </w:t>
      </w:r>
    </w:p>
    <w:p w14:paraId="025A537A" w14:textId="77777777" w:rsidR="009F4D4B" w:rsidRPr="006326EA" w:rsidRDefault="009F4D4B" w:rsidP="009F4D4B">
      <w:pPr>
        <w:pStyle w:val="NoSpacing"/>
        <w:rPr>
          <w:sz w:val="22"/>
          <w:szCs w:val="22"/>
          <w:lang w:val="sr-Latn-CS"/>
        </w:rPr>
      </w:pPr>
      <w:r w:rsidRPr="006326EA">
        <w:rPr>
          <w:sz w:val="22"/>
          <w:szCs w:val="22"/>
        </w:rPr>
        <w:t xml:space="preserve">4. </w:t>
      </w:r>
      <w:r w:rsidRPr="006326EA">
        <w:rPr>
          <w:sz w:val="22"/>
          <w:szCs w:val="22"/>
          <w:lang w:val="sr-Latn-RS"/>
        </w:rPr>
        <w:t xml:space="preserve">Uvjerenje, potvrdu ili drugi akt nadležnog organa izdatog na osnovu kaznene evidencije, u skladu sa propisima države u kojoj privredni subjekat ima sjedište, odnosno u kojoj ovlašćeno lice tog privrednog subjekta ima prebivalište, radi utvrđivanja uslova da privredni subjekat (ponuđač) nije pravosnažno </w:t>
      </w:r>
      <w:r w:rsidRPr="006326EA">
        <w:rPr>
          <w:sz w:val="22"/>
          <w:szCs w:val="22"/>
          <w:lang w:val="sr-Latn-CS"/>
        </w:rPr>
        <w:t xml:space="preserve">osuđivan i njegov izvršni direktor nije pravosnažno osuđivan za neko od krivičnih djela sa obilježjima:a) kriminalnog udruživanja; b) stvaranja kriminalne organizacije; c) davanje mita;č) primanje mita; ć) davanje mita u privrednom poslovanju; d) </w:t>
      </w:r>
    </w:p>
    <w:p w14:paraId="5E411994" w14:textId="77777777" w:rsidR="009F4D4B" w:rsidRPr="006326EA" w:rsidRDefault="009F4D4B" w:rsidP="009F4D4B">
      <w:pPr>
        <w:pStyle w:val="NoSpacing"/>
        <w:rPr>
          <w:sz w:val="22"/>
          <w:szCs w:val="22"/>
          <w:lang w:val="sr-Latn-RS"/>
        </w:rPr>
      </w:pPr>
      <w:r w:rsidRPr="006326EA">
        <w:rPr>
          <w:sz w:val="22"/>
          <w:szCs w:val="22"/>
          <w:lang w:val="sr-Latn-CS"/>
        </w:rPr>
        <w:t xml:space="preserve">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</w:t>
      </w:r>
      <w:r w:rsidRPr="006326EA">
        <w:rPr>
          <w:sz w:val="22"/>
          <w:szCs w:val="22"/>
          <w:lang w:val="sr-Latn-RS"/>
        </w:rPr>
        <w:t>zasnivanja ropskog odnosa i prevoza lica u ropskom odnosu;</w:t>
      </w:r>
    </w:p>
    <w:p w14:paraId="027F2DB2" w14:textId="77777777" w:rsidR="009F4D4B" w:rsidRPr="006326EA" w:rsidRDefault="009F4D4B" w:rsidP="009F4D4B">
      <w:pPr>
        <w:pStyle w:val="NoSpacing"/>
        <w:rPr>
          <w:sz w:val="22"/>
          <w:szCs w:val="22"/>
          <w:lang w:val="sr-Latn-RS"/>
        </w:rPr>
      </w:pPr>
      <w:r w:rsidRPr="006326EA">
        <w:rPr>
          <w:sz w:val="22"/>
          <w:szCs w:val="22"/>
          <w:lang w:val="sr-Latn-RS"/>
        </w:rPr>
        <w:t>5. Uvjerenje, potvrdu ili drugi akt koji izdaje organ uprave nadležan za naplatu poreskih prihoda, odnosno nadležni organ države u kojoj privredni subjekat ima sjedište, radi utvrđivanja ispunjenosti uslova u pogledu izmirenja dospjelih obaveza po osnovu poreza i doprinosa za penzijsko i zdravstveno osiguranje, o kojima evidenciju vodi organ uprave nadležan za naplatu poreskih prihoda, odnosno nadležni organ države u kojoj privredni subjekat ima sjedište.</w:t>
      </w:r>
    </w:p>
    <w:p w14:paraId="6408B17F" w14:textId="77777777" w:rsidR="009F4D4B" w:rsidRPr="006326EA" w:rsidRDefault="009F4D4B" w:rsidP="009F4D4B">
      <w:pPr>
        <w:pStyle w:val="NoSpacing"/>
        <w:rPr>
          <w:sz w:val="22"/>
          <w:szCs w:val="22"/>
          <w:lang w:val="sr-Latn-RS"/>
        </w:rPr>
      </w:pPr>
      <w:r w:rsidRPr="006326EA">
        <w:rPr>
          <w:sz w:val="22"/>
          <w:szCs w:val="22"/>
          <w:lang w:val="sr-Latn-RS"/>
        </w:rPr>
        <w:t>6. Dokaz o registraciji u Centralnom registru privrednih subjekata ili drugom odgovarajućem registru, sa podacima o ovlašćenom licu privrednog subjekta.</w:t>
      </w:r>
    </w:p>
    <w:p w14:paraId="3C8E38F2" w14:textId="77777777" w:rsidR="009F4D4B" w:rsidRPr="006326EA" w:rsidRDefault="009F4D4B" w:rsidP="009F4D4B">
      <w:pPr>
        <w:pStyle w:val="NoSpacing"/>
        <w:rPr>
          <w:sz w:val="22"/>
          <w:szCs w:val="22"/>
          <w:lang w:val="sr-Latn-RS"/>
        </w:rPr>
      </w:pPr>
      <w:r w:rsidRPr="006326EA">
        <w:rPr>
          <w:sz w:val="22"/>
          <w:szCs w:val="22"/>
          <w:lang w:val="sr-Latn-RS"/>
        </w:rPr>
        <w:t>7. Rješenje o odobrenju za rad turističke agencije.</w:t>
      </w:r>
    </w:p>
    <w:p w14:paraId="372B644C" w14:textId="77777777" w:rsidR="009F4D4B" w:rsidRPr="006326EA" w:rsidRDefault="009F4D4B" w:rsidP="009F4D4B">
      <w:pPr>
        <w:pStyle w:val="NoSpacing"/>
        <w:rPr>
          <w:sz w:val="22"/>
          <w:szCs w:val="22"/>
          <w:lang w:val="sr-Latn-RS"/>
        </w:rPr>
      </w:pPr>
      <w:r w:rsidRPr="006326EA">
        <w:rPr>
          <w:sz w:val="22"/>
          <w:szCs w:val="22"/>
          <w:lang w:val="sr-Latn-RS"/>
        </w:rPr>
        <w:t xml:space="preserve">8. Za vozila kojima je planirano izvršenje Ugovora, neophodno je dostaviti dokumenta o mehanizaciji u svojini, odnosno obezbijeđenih na drugi način u skladu sa zakonom, a koji su potrebni za blagovremeno i kvalitetno izvršenje ugovora i to:  Kopiju potvrde o tehničkoj ispravnosti vozila u skladu sa članom 264 Zakona o bezbjednosti saobraćaja na putevima i Pravilnikom o tehničkom </w:t>
      </w:r>
      <w:r w:rsidRPr="006326EA">
        <w:rPr>
          <w:sz w:val="22"/>
          <w:szCs w:val="22"/>
          <w:lang w:val="sr-Latn-RS"/>
        </w:rPr>
        <w:lastRenderedPageBreak/>
        <w:t>pregledu vozila, kopiju saobraćajne dozvole za sva prikazana vozila, ugovor o zakupu ili lizingu, gdje je to primjenjivo.</w:t>
      </w:r>
    </w:p>
    <w:p w14:paraId="16B37CEC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9. Rok plaćanja: unaprijed, prije početka realizacije ugovora.</w:t>
      </w:r>
    </w:p>
    <w:p w14:paraId="7ECC1DE2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10. Način plaćanja: roditelji (staratelji) učenika ugovoreni iznos uplaćuju na račun izabranog ponuđača.</w:t>
      </w:r>
    </w:p>
    <w:p w14:paraId="77A3511F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11. Način potpisivanja ugovora: roditelji (staratelji) učenika pojedinačno potpisuju ugovor sa izabranom agencijom.</w:t>
      </w:r>
    </w:p>
    <w:p w14:paraId="002FAF6E" w14:textId="78FBA0E7" w:rsidR="009F4D4B" w:rsidRPr="006326EA" w:rsidRDefault="009F4D4B" w:rsidP="009F4D4B">
      <w:pPr>
        <w:pStyle w:val="NoSpacing"/>
        <w:rPr>
          <w:sz w:val="22"/>
          <w:szCs w:val="22"/>
          <w:lang w:val="sr-Latn-ME"/>
        </w:rPr>
      </w:pPr>
      <w:r w:rsidRPr="006326EA">
        <w:rPr>
          <w:sz w:val="22"/>
          <w:szCs w:val="22"/>
        </w:rPr>
        <w:t xml:space="preserve">12. </w:t>
      </w:r>
      <w:r w:rsidRPr="006326EA">
        <w:rPr>
          <w:sz w:val="22"/>
          <w:szCs w:val="22"/>
          <w:lang w:val="sr-Latn-ME"/>
        </w:rPr>
        <w:t xml:space="preserve">Ponuđač čija ponuda bude izabrana kao najpovoljnija je dužan da prije potpisivanja ugovora dostavi Školi garanciju za dobro izvršenje ugovora, u iznosu od 10% od ugovorene vrijednosti usluge, </w:t>
      </w:r>
      <w:r w:rsidRPr="006326EA">
        <w:rPr>
          <w:sz w:val="22"/>
          <w:szCs w:val="22"/>
        </w:rPr>
        <w:t xml:space="preserve">koja će se aktivirati ako je raskid ugovora nastao zbog neispunjenja ugovorenih obaveza nastalih činjenjem ili nečinjenjem ponuđača. Period važenja garancije za dobro izvršenje ugovora je </w:t>
      </w:r>
      <w:r w:rsidRPr="006326EA">
        <w:rPr>
          <w:sz w:val="22"/>
          <w:szCs w:val="22"/>
          <w:lang w:val="sr-Latn-ME"/>
        </w:rPr>
        <w:t>do 30.06.2025.god.</w:t>
      </w:r>
    </w:p>
    <w:p w14:paraId="736E5296" w14:textId="518F0CD0" w:rsidR="009F4D4B" w:rsidRPr="006326EA" w:rsidRDefault="009F4D4B" w:rsidP="009F4D4B">
      <w:pPr>
        <w:shd w:val="clear" w:color="auto" w:fill="FFFFFF"/>
        <w:spacing w:after="150"/>
        <w:rPr>
          <w:sz w:val="22"/>
          <w:szCs w:val="22"/>
        </w:rPr>
      </w:pPr>
      <w:r w:rsidRPr="006326EA">
        <w:rPr>
          <w:sz w:val="22"/>
          <w:szCs w:val="22"/>
        </w:rPr>
        <w:t>NAPOMENA: Ponuđači su dužni da u svojoj ponudi dostave originalna dokumenta (ili njihove ovjerene kopije) koja su tražena u Uslovima za učešće u postupku i zahtjevima u pogledu načina izvršavanja predmeta nabavke (za stavke 1., 2., 3., 4., 5., 6., 7 i 8). Ukoliko Ponuđači u svojoj ponudi ne dostave originalna dokumenta ili njihove ovjerene kopije na način kako je predviđeno i ukoliko ponuđači u svojoj ponudi ne prihvate sve zahtjeve u pogledu načina izvršavanja predmeta nabavke (od tačke 9. do tačke 12.), njihova ponuda biće odbijena kao neispravna.</w:t>
      </w:r>
    </w:p>
    <w:p w14:paraId="6A6335B5" w14:textId="77777777" w:rsidR="009F4D4B" w:rsidRPr="006326EA" w:rsidRDefault="009F4D4B" w:rsidP="009F4D4B">
      <w:pPr>
        <w:jc w:val="center"/>
        <w:rPr>
          <w:b/>
          <w:sz w:val="22"/>
          <w:szCs w:val="22"/>
          <w:u w:val="double"/>
          <w:lang w:val="sr-Latn-ME"/>
        </w:rPr>
      </w:pPr>
      <w:r w:rsidRPr="006326EA">
        <w:rPr>
          <w:b/>
          <w:sz w:val="22"/>
          <w:szCs w:val="22"/>
          <w:u w:val="double"/>
          <w:lang w:val="sr-Latn-ME"/>
        </w:rPr>
        <w:t>TEHNIČKE SPECIFIKACIJE NABAVKE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2268"/>
        <w:gridCol w:w="1530"/>
        <w:gridCol w:w="4526"/>
        <w:gridCol w:w="1594"/>
      </w:tblGrid>
      <w:tr w:rsidR="009F4D4B" w:rsidRPr="006326EA" w14:paraId="6698220C" w14:textId="77777777" w:rsidTr="00FC50DC">
        <w:tc>
          <w:tcPr>
            <w:tcW w:w="2268" w:type="dxa"/>
          </w:tcPr>
          <w:p w14:paraId="7B104C4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OPIS PREDMETA NABAVKE</w:t>
            </w:r>
          </w:p>
        </w:tc>
        <w:tc>
          <w:tcPr>
            <w:tcW w:w="1530" w:type="dxa"/>
          </w:tcPr>
          <w:p w14:paraId="3B4B0C5F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DATUM REALIZACIJE</w:t>
            </w:r>
          </w:p>
        </w:tc>
        <w:tc>
          <w:tcPr>
            <w:tcW w:w="4526" w:type="dxa"/>
          </w:tcPr>
          <w:p w14:paraId="49266490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BITNE KARAKTERISTIKE PREDMETA NABAVKE</w:t>
            </w:r>
          </w:p>
        </w:tc>
        <w:tc>
          <w:tcPr>
            <w:tcW w:w="1594" w:type="dxa"/>
          </w:tcPr>
          <w:p w14:paraId="60ECD02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KOLIČINA</w:t>
            </w:r>
          </w:p>
          <w:p w14:paraId="77FAABA7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(Broj učenika)</w:t>
            </w:r>
          </w:p>
        </w:tc>
      </w:tr>
      <w:tr w:rsidR="009F4D4B" w:rsidRPr="006326EA" w14:paraId="1D9BE5E3" w14:textId="77777777" w:rsidTr="00FC50DC">
        <w:tc>
          <w:tcPr>
            <w:tcW w:w="2268" w:type="dxa"/>
          </w:tcPr>
          <w:p w14:paraId="755F1447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5B99D38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75536C4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5B22CAA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Jednodnevni izlet na na relaciji:</w:t>
            </w:r>
          </w:p>
          <w:p w14:paraId="60C6480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Kotor -Risan - Perast</w:t>
            </w:r>
          </w:p>
        </w:tc>
        <w:tc>
          <w:tcPr>
            <w:tcW w:w="1530" w:type="dxa"/>
          </w:tcPr>
          <w:p w14:paraId="31C5438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7BD555B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5807BCC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D19FEC7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94FDE94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04.06.2025.</w:t>
            </w:r>
          </w:p>
        </w:tc>
        <w:tc>
          <w:tcPr>
            <w:tcW w:w="4526" w:type="dxa"/>
          </w:tcPr>
          <w:p w14:paraId="581A95C7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u jutarnjim satima u pravcu Risna.</w:t>
            </w:r>
          </w:p>
          <w:p w14:paraId="0EF0CE1C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u Risan, posjeta Rimskim mozaicima.</w:t>
            </w:r>
          </w:p>
          <w:p w14:paraId="471FC158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u pravcu Perasta.</w:t>
            </w:r>
          </w:p>
          <w:p w14:paraId="28491726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u Perast, obilazak Muzeja grada Perasta.</w:t>
            </w:r>
          </w:p>
          <w:p w14:paraId="1709DFE7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Slobodno vrijeme.</w:t>
            </w:r>
          </w:p>
          <w:p w14:paraId="70DF6540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Povratak za Kotor.</w:t>
            </w:r>
          </w:p>
        </w:tc>
        <w:tc>
          <w:tcPr>
            <w:tcW w:w="1594" w:type="dxa"/>
          </w:tcPr>
          <w:p w14:paraId="453C3B44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2BA72A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5CD271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A608C12" w14:textId="77777777" w:rsidR="009F4D4B" w:rsidRPr="006326EA" w:rsidRDefault="009F4D4B" w:rsidP="00FC50DC">
            <w:pPr>
              <w:rPr>
                <w:sz w:val="22"/>
                <w:szCs w:val="22"/>
                <w:lang w:val="sr-Latn-ME"/>
              </w:rPr>
            </w:pPr>
          </w:p>
          <w:p w14:paraId="04EA60A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II razred</w:t>
            </w:r>
          </w:p>
          <w:p w14:paraId="2E8B103B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27FA834C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b/>
                <w:bCs/>
                <w:sz w:val="22"/>
                <w:szCs w:val="22"/>
                <w:lang w:val="sr-Latn-ME"/>
              </w:rPr>
              <w:t>(103 učenika</w:t>
            </w:r>
            <w:r w:rsidRPr="006326EA">
              <w:rPr>
                <w:sz w:val="22"/>
                <w:szCs w:val="22"/>
                <w:lang w:val="sr-Latn-ME"/>
              </w:rPr>
              <w:t>)</w:t>
            </w:r>
          </w:p>
          <w:p w14:paraId="508BC89C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</w:tc>
      </w:tr>
      <w:tr w:rsidR="009F4D4B" w:rsidRPr="006326EA" w14:paraId="6388980C" w14:textId="77777777" w:rsidTr="00FC50DC">
        <w:tc>
          <w:tcPr>
            <w:tcW w:w="2268" w:type="dxa"/>
          </w:tcPr>
          <w:p w14:paraId="00CEE77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C91B9D0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D92194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8E0D7C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Jednodnevni izlet na na relaciji:</w:t>
            </w:r>
          </w:p>
          <w:p w14:paraId="34C1DB3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Kotor – Herceg Novi - Kotor</w:t>
            </w:r>
          </w:p>
        </w:tc>
        <w:tc>
          <w:tcPr>
            <w:tcW w:w="1530" w:type="dxa"/>
          </w:tcPr>
          <w:p w14:paraId="0C03DC3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B23ABD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28348D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18EC62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D5568A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05.06.2025.</w:t>
            </w:r>
          </w:p>
        </w:tc>
        <w:tc>
          <w:tcPr>
            <w:tcW w:w="4526" w:type="dxa"/>
          </w:tcPr>
          <w:p w14:paraId="609D2410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 xml:space="preserve">Polazak u jutarnjim satima u pravcu Herceg Novog. </w:t>
            </w:r>
          </w:p>
          <w:p w14:paraId="077D5FA5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 xml:space="preserve">Dolazak u Herceg Novi. </w:t>
            </w:r>
          </w:p>
          <w:p w14:paraId="6FCAEAA5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Obilazak kuće Iva Andrića, Škvera, tvrđave Forte Mare i Kanli Kule.</w:t>
            </w:r>
          </w:p>
          <w:p w14:paraId="5698B480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 xml:space="preserve">Obilazak trga Bellavista </w:t>
            </w:r>
          </w:p>
          <w:p w14:paraId="3B517661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Slobodno vrijeme.</w:t>
            </w:r>
          </w:p>
          <w:p w14:paraId="3F3745F3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Povratak.</w:t>
            </w:r>
          </w:p>
        </w:tc>
        <w:tc>
          <w:tcPr>
            <w:tcW w:w="1594" w:type="dxa"/>
          </w:tcPr>
          <w:p w14:paraId="46834588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50F4C7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26F57E2C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2F62B03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VIII razred</w:t>
            </w:r>
          </w:p>
          <w:p w14:paraId="28DCE17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CC16D3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b/>
                <w:bCs/>
                <w:sz w:val="22"/>
                <w:szCs w:val="22"/>
                <w:lang w:val="sr-Latn-ME"/>
              </w:rPr>
              <w:t>(86 učenika</w:t>
            </w:r>
            <w:r w:rsidRPr="006326EA">
              <w:rPr>
                <w:sz w:val="22"/>
                <w:szCs w:val="22"/>
                <w:lang w:val="sr-Latn-ME"/>
              </w:rPr>
              <w:t>)</w:t>
            </w:r>
          </w:p>
        </w:tc>
      </w:tr>
      <w:tr w:rsidR="009F4D4B" w:rsidRPr="006326EA" w14:paraId="26C059AB" w14:textId="77777777" w:rsidTr="00FC50DC">
        <w:tc>
          <w:tcPr>
            <w:tcW w:w="2268" w:type="dxa"/>
          </w:tcPr>
          <w:p w14:paraId="0A3DEAD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467E659" w14:textId="77777777" w:rsidR="009F4D4B" w:rsidRPr="006326EA" w:rsidRDefault="009F4D4B" w:rsidP="00FC50DC">
            <w:pPr>
              <w:jc w:val="center"/>
              <w:rPr>
                <w:sz w:val="22"/>
                <w:szCs w:val="22"/>
              </w:rPr>
            </w:pPr>
            <w:r w:rsidRPr="006326EA">
              <w:rPr>
                <w:sz w:val="22"/>
                <w:szCs w:val="22"/>
                <w:lang w:val="sr-Latn-ME"/>
              </w:rPr>
              <w:t>Jednodnevni izlet na relaciji:</w:t>
            </w:r>
            <w:r w:rsidRPr="006326EA">
              <w:rPr>
                <w:sz w:val="22"/>
                <w:szCs w:val="22"/>
              </w:rPr>
              <w:t xml:space="preserve"> </w:t>
            </w:r>
          </w:p>
          <w:p w14:paraId="20FC917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</w:rPr>
              <w:t xml:space="preserve">Kotor – Perast - </w:t>
            </w:r>
            <w:r w:rsidRPr="006326EA">
              <w:rPr>
                <w:sz w:val="22"/>
                <w:szCs w:val="22"/>
                <w:lang w:val="sr-Latn-ME"/>
              </w:rPr>
              <w:t xml:space="preserve">ostrvo Gospa od Škrpijela – Perast – Kotor </w:t>
            </w:r>
          </w:p>
          <w:p w14:paraId="14645CDE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(vožnja sa otvorenim autobusom)</w:t>
            </w:r>
          </w:p>
        </w:tc>
        <w:tc>
          <w:tcPr>
            <w:tcW w:w="1530" w:type="dxa"/>
          </w:tcPr>
          <w:p w14:paraId="694B68B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CFC496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5990554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A6E4C9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09.06.2025.</w:t>
            </w:r>
          </w:p>
        </w:tc>
        <w:tc>
          <w:tcPr>
            <w:tcW w:w="4526" w:type="dxa"/>
          </w:tcPr>
          <w:p w14:paraId="147D3E56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u pravcu Perasta.</w:t>
            </w:r>
          </w:p>
          <w:p w14:paraId="23CD17ED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u Perast, ukrcaj u brodić.</w:t>
            </w:r>
          </w:p>
          <w:p w14:paraId="0E1B98CC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Obilazak ostrva Gospa od Škrpijela.</w:t>
            </w:r>
          </w:p>
          <w:p w14:paraId="53C17857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Povratak za Perast i obilazak Muzeja grada Perasta.</w:t>
            </w:r>
          </w:p>
          <w:p w14:paraId="40327E38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Slobodno vrijeme.</w:t>
            </w:r>
          </w:p>
          <w:p w14:paraId="6C20F14C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Povratak za Kotor.</w:t>
            </w:r>
          </w:p>
        </w:tc>
        <w:tc>
          <w:tcPr>
            <w:tcW w:w="1594" w:type="dxa"/>
          </w:tcPr>
          <w:p w14:paraId="46D5F15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8984C7B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III razred</w:t>
            </w:r>
          </w:p>
          <w:p w14:paraId="25BAD52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B9074DE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i</w:t>
            </w:r>
          </w:p>
          <w:p w14:paraId="3FE01C80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3B228A7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VI razred</w:t>
            </w:r>
          </w:p>
          <w:p w14:paraId="34CE5374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A64593D" w14:textId="77777777" w:rsidR="009F4D4B" w:rsidRPr="006326EA" w:rsidRDefault="009F4D4B" w:rsidP="00FC50DC">
            <w:pPr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6326EA">
              <w:rPr>
                <w:b/>
                <w:bCs/>
                <w:sz w:val="22"/>
                <w:szCs w:val="22"/>
                <w:lang w:val="sr-Latn-ME"/>
              </w:rPr>
              <w:t>( 164 učenika)</w:t>
            </w:r>
          </w:p>
        </w:tc>
      </w:tr>
      <w:tr w:rsidR="009F4D4B" w:rsidRPr="006326EA" w14:paraId="43D400F4" w14:textId="77777777" w:rsidTr="00FC50DC">
        <w:tc>
          <w:tcPr>
            <w:tcW w:w="2268" w:type="dxa"/>
          </w:tcPr>
          <w:p w14:paraId="3C3CCD2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397882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74EBCA5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52A7F18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 xml:space="preserve">Jednodnevni izletna na relaciji: </w:t>
            </w:r>
          </w:p>
          <w:p w14:paraId="0FEA0EAE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Kotor – Bar – Ulcinj - Kotor</w:t>
            </w:r>
          </w:p>
        </w:tc>
        <w:tc>
          <w:tcPr>
            <w:tcW w:w="1530" w:type="dxa"/>
          </w:tcPr>
          <w:p w14:paraId="2141F0FF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9C71A8F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652DB6E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3B8F1FE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928476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5947579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12.06.2025.</w:t>
            </w:r>
          </w:p>
        </w:tc>
        <w:tc>
          <w:tcPr>
            <w:tcW w:w="4526" w:type="dxa"/>
          </w:tcPr>
          <w:p w14:paraId="20F7FF4B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 xml:space="preserve">Polazak u jutarnjim satima u pravcu Bara. </w:t>
            </w:r>
          </w:p>
          <w:p w14:paraId="6509A601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u Bar. Slobodno vrijeme.</w:t>
            </w:r>
          </w:p>
          <w:p w14:paraId="3E325253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u pravcu Ulcinja sa pauzom za posjetu Staroj Maslini.</w:t>
            </w:r>
          </w:p>
          <w:p w14:paraId="2B8D0B73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u Ulcinj. Obilazak grada.</w:t>
            </w:r>
          </w:p>
          <w:p w14:paraId="5CFD17B0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u pravcu Velike plaže.</w:t>
            </w:r>
          </w:p>
          <w:p w14:paraId="74829DC4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lastRenderedPageBreak/>
              <w:t>Dolazak. Slobodno vrijeme.</w:t>
            </w:r>
          </w:p>
        </w:tc>
        <w:tc>
          <w:tcPr>
            <w:tcW w:w="1594" w:type="dxa"/>
          </w:tcPr>
          <w:p w14:paraId="51EB587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CACEB2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20C5F390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IV razred</w:t>
            </w:r>
          </w:p>
          <w:p w14:paraId="651D9E3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C4BD26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b/>
                <w:bCs/>
                <w:sz w:val="22"/>
                <w:szCs w:val="22"/>
                <w:lang w:val="sr-Latn-ME"/>
              </w:rPr>
              <w:t>(106 učenika</w:t>
            </w:r>
            <w:r w:rsidRPr="006326EA">
              <w:rPr>
                <w:sz w:val="22"/>
                <w:szCs w:val="22"/>
                <w:lang w:val="sr-Latn-ME"/>
              </w:rPr>
              <w:t>)</w:t>
            </w:r>
          </w:p>
        </w:tc>
      </w:tr>
      <w:tr w:rsidR="009F4D4B" w:rsidRPr="006326EA" w14:paraId="3569E3F9" w14:textId="77777777" w:rsidTr="00FC50DC">
        <w:tc>
          <w:tcPr>
            <w:tcW w:w="2268" w:type="dxa"/>
          </w:tcPr>
          <w:p w14:paraId="37355F5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59675A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82B54B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15EB9C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A0A602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2B16EBD1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 xml:space="preserve">Jednodnevni izletna na relaciji: </w:t>
            </w:r>
          </w:p>
          <w:p w14:paraId="2961873F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Kotor – Grahovo - Nikšić – jezero Krupac -Kotor</w:t>
            </w:r>
          </w:p>
        </w:tc>
        <w:tc>
          <w:tcPr>
            <w:tcW w:w="1530" w:type="dxa"/>
          </w:tcPr>
          <w:p w14:paraId="1D8E38F5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42BC3E7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E0757E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AC3EA73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905F3BA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463F805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5A2E9C4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92F1090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12.06.2025.</w:t>
            </w:r>
          </w:p>
        </w:tc>
        <w:tc>
          <w:tcPr>
            <w:tcW w:w="4526" w:type="dxa"/>
          </w:tcPr>
          <w:p w14:paraId="2D9B2EF1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 xml:space="preserve">Polazak u jutarnjim satima u pravcu Nikšića. </w:t>
            </w:r>
          </w:p>
          <w:p w14:paraId="3564AA18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Pauza na Grahovo za posjetu Arboretuma.</w:t>
            </w:r>
          </w:p>
          <w:p w14:paraId="71DE2CB0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Nakon obilaska Arboretuma, nastavak puta za Nikšić.</w:t>
            </w:r>
          </w:p>
          <w:p w14:paraId="73655133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u Nikšić.</w:t>
            </w:r>
          </w:p>
          <w:p w14:paraId="10E8F5B6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 xml:space="preserve">Posjeta bedemima. </w:t>
            </w:r>
          </w:p>
          <w:p w14:paraId="5426F50C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u pravcu centra grada.</w:t>
            </w:r>
          </w:p>
          <w:p w14:paraId="7593B475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Obilazak Lapidarijuma.</w:t>
            </w:r>
          </w:p>
          <w:p w14:paraId="3E7EEA4F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Slobodno vrijeme 1h30min</w:t>
            </w:r>
          </w:p>
          <w:p w14:paraId="25EFB1A4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prema jezeru Krupac.</w:t>
            </w:r>
          </w:p>
          <w:p w14:paraId="777EAB5A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na jezero. Obilazak jezera.</w:t>
            </w:r>
          </w:p>
          <w:p w14:paraId="5180A689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Povratak za Kotor.</w:t>
            </w:r>
          </w:p>
        </w:tc>
        <w:tc>
          <w:tcPr>
            <w:tcW w:w="1594" w:type="dxa"/>
          </w:tcPr>
          <w:p w14:paraId="4F81C5F0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0935ECE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0A8DDC6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950E613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4F97252B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479BA4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VII razred</w:t>
            </w:r>
          </w:p>
          <w:p w14:paraId="7CEC704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159CA4C5" w14:textId="77777777" w:rsidR="009F4D4B" w:rsidRPr="006326EA" w:rsidRDefault="009F4D4B" w:rsidP="00FC50DC">
            <w:pPr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6326EA">
              <w:rPr>
                <w:b/>
                <w:bCs/>
                <w:sz w:val="22"/>
                <w:szCs w:val="22"/>
                <w:lang w:val="sr-Latn-ME"/>
              </w:rPr>
              <w:t>(73 učenika)</w:t>
            </w:r>
          </w:p>
        </w:tc>
      </w:tr>
      <w:tr w:rsidR="009F4D4B" w:rsidRPr="006326EA" w14:paraId="68407701" w14:textId="77777777" w:rsidTr="00FC50DC">
        <w:tc>
          <w:tcPr>
            <w:tcW w:w="2268" w:type="dxa"/>
          </w:tcPr>
          <w:p w14:paraId="3A5B8918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4A73C0D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EB7B2DC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8559097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3598D5A3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Jednodnevni izletna na relaciji: Kotor – Cetinje – Njegošev mauzolej – Ivanova korita - Kotor</w:t>
            </w:r>
          </w:p>
        </w:tc>
        <w:tc>
          <w:tcPr>
            <w:tcW w:w="1530" w:type="dxa"/>
          </w:tcPr>
          <w:p w14:paraId="43488D74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516780AB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ABFFEAF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29A3BE5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71F87C2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4BF0A2E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FF671C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14.06.2025.</w:t>
            </w:r>
          </w:p>
        </w:tc>
        <w:tc>
          <w:tcPr>
            <w:tcW w:w="4526" w:type="dxa"/>
          </w:tcPr>
          <w:p w14:paraId="7C77F525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Polazak u jutarnjim satima u pravcu Cetinja.</w:t>
            </w:r>
          </w:p>
          <w:p w14:paraId="21049770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Dolazak na Cetinje, obilazak muzeja Dvor Kralja Nikole, Biljarde i Orlovog krša.</w:t>
            </w:r>
          </w:p>
          <w:p w14:paraId="48325511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Slobodno vrijeme u trajanju od 1h.</w:t>
            </w:r>
          </w:p>
          <w:p w14:paraId="4DF63B8D" w14:textId="77777777" w:rsidR="009F4D4B" w:rsidRPr="006326EA" w:rsidRDefault="009F4D4B" w:rsidP="009F4D4B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sz w:val="22"/>
                <w:szCs w:val="22"/>
              </w:rPr>
            </w:pPr>
            <w:r w:rsidRPr="006326EA">
              <w:rPr>
                <w:rFonts w:eastAsia="Calibri"/>
                <w:sz w:val="22"/>
                <w:szCs w:val="22"/>
              </w:rPr>
              <w:t>Povratak za Kotor</w:t>
            </w:r>
          </w:p>
          <w:p w14:paraId="7A5769E9" w14:textId="77777777" w:rsidR="009F4D4B" w:rsidRPr="006326EA" w:rsidRDefault="009F4D4B" w:rsidP="00FC50DC">
            <w:pPr>
              <w:pStyle w:val="ListParagraph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94" w:type="dxa"/>
          </w:tcPr>
          <w:p w14:paraId="0686F9BF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0327CFA9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V razred</w:t>
            </w:r>
          </w:p>
          <w:p w14:paraId="29562D82" w14:textId="77777777" w:rsidR="009F4D4B" w:rsidRPr="006326EA" w:rsidRDefault="009F4D4B" w:rsidP="00FC50DC">
            <w:pPr>
              <w:jc w:val="center"/>
              <w:rPr>
                <w:sz w:val="22"/>
                <w:szCs w:val="22"/>
                <w:lang w:val="sr-Latn-ME"/>
              </w:rPr>
            </w:pPr>
          </w:p>
          <w:p w14:paraId="6A1CA706" w14:textId="77777777" w:rsidR="009F4D4B" w:rsidRPr="006326EA" w:rsidRDefault="009F4D4B" w:rsidP="00FC50DC">
            <w:pPr>
              <w:jc w:val="center"/>
              <w:rPr>
                <w:b/>
                <w:bCs/>
                <w:sz w:val="22"/>
                <w:szCs w:val="22"/>
                <w:lang w:val="sr-Latn-ME"/>
              </w:rPr>
            </w:pPr>
            <w:r w:rsidRPr="006326EA">
              <w:rPr>
                <w:b/>
                <w:bCs/>
                <w:sz w:val="22"/>
                <w:szCs w:val="22"/>
                <w:lang w:val="sr-Latn-ME"/>
              </w:rPr>
              <w:t>(80 učenika)</w:t>
            </w:r>
          </w:p>
        </w:tc>
      </w:tr>
      <w:tr w:rsidR="009F4D4B" w:rsidRPr="006326EA" w14:paraId="72243A49" w14:textId="77777777" w:rsidTr="00FC50DC">
        <w:tc>
          <w:tcPr>
            <w:tcW w:w="9918" w:type="dxa"/>
            <w:gridSpan w:val="4"/>
          </w:tcPr>
          <w:p w14:paraId="0C225BCD" w14:textId="77777777" w:rsidR="009F4D4B" w:rsidRPr="006326EA" w:rsidRDefault="009F4D4B" w:rsidP="00FC50DC">
            <w:pPr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NAPOMENA:</w:t>
            </w:r>
          </w:p>
          <w:p w14:paraId="1D28734F" w14:textId="77777777" w:rsidR="009F4D4B" w:rsidRPr="006326EA" w:rsidRDefault="009F4D4B" w:rsidP="009F4D4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U cijenu je uračunato:</w:t>
            </w:r>
          </w:p>
          <w:p w14:paraId="33DC5B24" w14:textId="77777777" w:rsidR="009F4D4B" w:rsidRPr="006326EA" w:rsidRDefault="009F4D4B" w:rsidP="009F4D4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lang w:val="sr-Latn-ME"/>
              </w:rPr>
            </w:pPr>
            <w:r w:rsidRPr="006326EA">
              <w:rPr>
                <w:i/>
                <w:sz w:val="22"/>
                <w:szCs w:val="22"/>
                <w:lang w:val="sr-Latn-ME"/>
              </w:rPr>
              <w:t>prevoz autobusima visoke turističke klase,</w:t>
            </w:r>
          </w:p>
          <w:p w14:paraId="27A14BD2" w14:textId="77777777" w:rsidR="009F4D4B" w:rsidRPr="006326EA" w:rsidRDefault="009F4D4B" w:rsidP="009F4D4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lang w:val="sr-Latn-ME"/>
              </w:rPr>
            </w:pPr>
            <w:r w:rsidRPr="006326EA">
              <w:rPr>
                <w:i/>
                <w:sz w:val="22"/>
                <w:szCs w:val="22"/>
                <w:lang w:val="sr-Latn-ME"/>
              </w:rPr>
              <w:t xml:space="preserve">gratis mjesta za nastavnike (1 nastavnik na 20 plativih učenika), </w:t>
            </w:r>
          </w:p>
          <w:p w14:paraId="71E685A9" w14:textId="77777777" w:rsidR="009F4D4B" w:rsidRPr="006326EA" w:rsidRDefault="009F4D4B" w:rsidP="009F4D4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lang w:val="sr-Latn-ME"/>
              </w:rPr>
            </w:pPr>
            <w:r w:rsidRPr="006326EA">
              <w:rPr>
                <w:i/>
                <w:sz w:val="22"/>
                <w:szCs w:val="22"/>
                <w:lang w:val="sr-Latn-ME"/>
              </w:rPr>
              <w:t>dnevnice za nastavnike,</w:t>
            </w:r>
          </w:p>
          <w:p w14:paraId="33A2A473" w14:textId="77777777" w:rsidR="009F4D4B" w:rsidRPr="006326EA" w:rsidRDefault="009F4D4B" w:rsidP="009F4D4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lang w:val="sr-Latn-ME"/>
              </w:rPr>
            </w:pPr>
            <w:r w:rsidRPr="006326EA">
              <w:rPr>
                <w:i/>
                <w:sz w:val="22"/>
                <w:szCs w:val="22"/>
                <w:lang w:val="sr-Latn-ME"/>
              </w:rPr>
              <w:t>turistički vodič,</w:t>
            </w:r>
          </w:p>
          <w:p w14:paraId="018B9397" w14:textId="77777777" w:rsidR="009F4D4B" w:rsidRPr="006326EA" w:rsidRDefault="009F4D4B" w:rsidP="009F4D4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lang w:val="sr-Latn-ME"/>
              </w:rPr>
            </w:pPr>
            <w:r w:rsidRPr="006326EA">
              <w:rPr>
                <w:i/>
                <w:sz w:val="22"/>
                <w:szCs w:val="22"/>
                <w:lang w:val="sr-Latn-ME"/>
              </w:rPr>
              <w:t>osvježenje u autobusu (voda ili sok),</w:t>
            </w:r>
          </w:p>
          <w:p w14:paraId="62A9CA17" w14:textId="77777777" w:rsidR="009F4D4B" w:rsidRPr="006326EA" w:rsidRDefault="009F4D4B" w:rsidP="009F4D4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lang w:val="sr-Latn-ME"/>
              </w:rPr>
            </w:pPr>
            <w:r w:rsidRPr="006326EA">
              <w:rPr>
                <w:i/>
                <w:sz w:val="22"/>
                <w:szCs w:val="22"/>
                <w:lang w:val="sr-Latn-ME"/>
              </w:rPr>
              <w:t>osiguranje putnika u autobusu,</w:t>
            </w:r>
          </w:p>
          <w:p w14:paraId="26BAC414" w14:textId="77777777" w:rsidR="009F4D4B" w:rsidRPr="006326EA" w:rsidRDefault="009F4D4B" w:rsidP="009F4D4B">
            <w:pPr>
              <w:pStyle w:val="ListParagraph"/>
              <w:numPr>
                <w:ilvl w:val="0"/>
                <w:numId w:val="2"/>
              </w:numPr>
              <w:rPr>
                <w:i/>
                <w:sz w:val="22"/>
                <w:szCs w:val="22"/>
                <w:lang w:val="sr-Latn-ME"/>
              </w:rPr>
            </w:pPr>
            <w:r w:rsidRPr="006326EA">
              <w:rPr>
                <w:i/>
                <w:sz w:val="22"/>
                <w:szCs w:val="22"/>
                <w:lang w:val="sr-Latn-ME"/>
              </w:rPr>
              <w:t>ulaznice (mjesta / objekati navedeni u programu).</w:t>
            </w:r>
          </w:p>
          <w:p w14:paraId="6600EB89" w14:textId="77777777" w:rsidR="009F4D4B" w:rsidRPr="006326EA" w:rsidRDefault="009F4D4B" w:rsidP="00FC50DC">
            <w:pPr>
              <w:pStyle w:val="ListParagraph"/>
              <w:rPr>
                <w:sz w:val="22"/>
                <w:szCs w:val="22"/>
                <w:lang w:val="sr-Latn-ME"/>
              </w:rPr>
            </w:pPr>
          </w:p>
          <w:p w14:paraId="4C58D06B" w14:textId="77777777" w:rsidR="009F4D4B" w:rsidRPr="006326EA" w:rsidRDefault="009F4D4B" w:rsidP="009F4D4B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lang w:val="sr-Latn-ME"/>
              </w:rPr>
            </w:pPr>
            <w:r w:rsidRPr="006326EA">
              <w:rPr>
                <w:sz w:val="22"/>
                <w:szCs w:val="22"/>
                <w:lang w:val="sr-Latn-ME"/>
              </w:rPr>
              <w:t>Minimalan broj za realizaciju je 30 učenika po izletu</w:t>
            </w:r>
          </w:p>
          <w:p w14:paraId="0640770F" w14:textId="77777777" w:rsidR="009F4D4B" w:rsidRPr="006326EA" w:rsidRDefault="009F4D4B" w:rsidP="00FC50DC">
            <w:pPr>
              <w:rPr>
                <w:sz w:val="22"/>
                <w:szCs w:val="22"/>
                <w:lang w:val="sr-Latn-ME"/>
              </w:rPr>
            </w:pPr>
          </w:p>
        </w:tc>
      </w:tr>
    </w:tbl>
    <w:p w14:paraId="72DCF96E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Napomena: </w:t>
      </w:r>
    </w:p>
    <w:p w14:paraId="2259D4FE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1. Ponuđači u svojoj ponudi moraju da prihvate kompletnu specifikaciju  predmeta nabavke i ne smiju da je mijenjaju. </w:t>
      </w:r>
      <w:r w:rsidRPr="006326EA">
        <w:rPr>
          <w:sz w:val="22"/>
          <w:szCs w:val="22"/>
          <w:lang w:val="sr-Latn-ME"/>
        </w:rPr>
        <w:t>Varijante ponude nijesu dozvoljene i neće biti razmatrane.</w:t>
      </w:r>
    </w:p>
    <w:p w14:paraId="6B4CDAA1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2. Ponuđači u svojoj ponudi treba da dostave cijenu (izraženu sa PDVom) za cijelokupan predmet nabavke, kao i jediničnu cijenu po jednom učeniku.</w:t>
      </w:r>
    </w:p>
    <w:p w14:paraId="7E6C41D4" w14:textId="77777777" w:rsidR="009F4D4B" w:rsidRPr="006326EA" w:rsidRDefault="009F4D4B" w:rsidP="009F4D4B">
      <w:pPr>
        <w:pStyle w:val="NoSpacing"/>
        <w:rPr>
          <w:sz w:val="22"/>
          <w:szCs w:val="22"/>
          <w:lang w:val="sr-Latn-ME"/>
        </w:rPr>
      </w:pPr>
      <w:r w:rsidRPr="006326EA">
        <w:rPr>
          <w:sz w:val="22"/>
          <w:szCs w:val="22"/>
        </w:rPr>
        <w:t xml:space="preserve">3. </w:t>
      </w:r>
      <w:r w:rsidRPr="006326EA">
        <w:rPr>
          <w:sz w:val="22"/>
          <w:szCs w:val="22"/>
          <w:lang w:val="sr-Latn-ME"/>
        </w:rPr>
        <w:t>Naručilac zadržava pravo da na jednodnevne izlete, u zavisnosti od interesovanja učenika, pošalje manji broj učenika po jediničnim cijenama iz ponude izabranog ponuđača.</w:t>
      </w:r>
    </w:p>
    <w:p w14:paraId="1A265F39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b/>
          <w:sz w:val="22"/>
          <w:szCs w:val="22"/>
          <w:u w:val="single"/>
        </w:rPr>
        <w:t>KRITERIJUMI ZA IZBOR NAJPOVOLJNIJE PONUDE:</w:t>
      </w:r>
      <w:r w:rsidRPr="006326EA">
        <w:rPr>
          <w:sz w:val="22"/>
          <w:szCs w:val="22"/>
        </w:rPr>
        <w:t xml:space="preserve"> Najniža cijena. </w:t>
      </w:r>
    </w:p>
    <w:p w14:paraId="4D1FD543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Ponude po kriterijumu cijena vrednovaće se na sljedeći način:</w:t>
      </w:r>
    </w:p>
    <w:p w14:paraId="59455716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Maksimalan broj bodova po kriterijumu cijena je 100. Broj bodova po kriterijumu cijena određuje se po formuli:</w:t>
      </w:r>
    </w:p>
    <w:p w14:paraId="542AC879" w14:textId="77777777" w:rsidR="009F4D4B" w:rsidRPr="006326EA" w:rsidRDefault="009F4D4B" w:rsidP="009F4D4B">
      <w:pPr>
        <w:pStyle w:val="NoSpacing"/>
        <w:rPr>
          <w:iCs/>
          <w:sz w:val="22"/>
          <w:szCs w:val="22"/>
          <w:lang w:val="sr-Latn-ME"/>
        </w:rPr>
      </w:pPr>
      <w:r w:rsidRPr="006326EA">
        <w:rPr>
          <w:iCs/>
          <w:sz w:val="22"/>
          <w:szCs w:val="22"/>
          <w:lang w:val="sr-Latn-ME"/>
        </w:rPr>
        <w:t>Broj bodova (cijena) C =</w:t>
      </w:r>
      <m:oMath>
        <m:r>
          <w:rPr>
            <w:rFonts w:ascii="Cambria Math" w:hAnsi="Cambria Math"/>
            <w:sz w:val="22"/>
            <w:szCs w:val="22"/>
          </w:rPr>
          <m:t xml:space="preserve">  </m:t>
        </m:r>
        <m:f>
          <m:fPr>
            <m:ctrlPr>
              <w:rPr>
                <w:rFonts w:ascii="Cambria Math" w:hAnsi="Cambria Math"/>
                <w:iCs/>
                <w:sz w:val="22"/>
                <w:szCs w:val="2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najniža ponuđena cijena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ponuđena cijena</m:t>
            </m:r>
          </m:den>
        </m:f>
      </m:oMath>
      <w:r w:rsidRPr="006326EA">
        <w:rPr>
          <w:iCs/>
          <w:sz w:val="22"/>
          <w:szCs w:val="22"/>
          <w:lang w:val="sr-Latn-ME"/>
        </w:rPr>
        <w:t xml:space="preserve">  x 100</w:t>
      </w:r>
    </w:p>
    <w:p w14:paraId="0859AFDD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  <w:lang w:val="sr-Latn-ME"/>
        </w:rPr>
        <w:t>Ponuđač sa najvećim brojem bodova će biti izabran kao prvorangirani.</w:t>
      </w:r>
    </w:p>
    <w:p w14:paraId="73BC65F5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Napomena: </w:t>
      </w:r>
    </w:p>
    <w:p w14:paraId="1DA05C72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Ponuda čija ponuđena cijena bude jednaka ili veća od procijenjene vrijednosti nabavke biće odbijena.</w:t>
      </w:r>
    </w:p>
    <w:p w14:paraId="2C073F62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ROK, NAČIN, MJESTO I VRIJEME DOSTAVLJANJA PONUDE: </w:t>
      </w:r>
    </w:p>
    <w:p w14:paraId="2D174E65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lastRenderedPageBreak/>
        <w:t>Javni poziv važi petnaest (15)  dana od dana objavljivanja javnog poziva. Ponude se dostavljaju u zatvorenoj koverti, na kojoj se navodi: naziv i sjedište Naručioca, naziv, sjedište i adresa ponuđača i naznake "Ponuda" i "Ne otvaraj prije roka za otvaranje ponuda".</w:t>
      </w:r>
    </w:p>
    <w:p w14:paraId="72275094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Ponude se dostavljaju:</w:t>
      </w:r>
    </w:p>
    <w:p w14:paraId="694B4070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 xml:space="preserve">- neposredno na arhiv naručioca, na adresu: JU Osnovna škola ,,Njegoš” Kotor, Benovo b.b. 85330 Kotor, radnim danima od 09:00 do 13:00 časova. </w:t>
      </w:r>
    </w:p>
    <w:p w14:paraId="06F40080" w14:textId="77777777" w:rsidR="009F4D4B" w:rsidRPr="006326EA" w:rsidRDefault="009F4D4B" w:rsidP="009F4D4B">
      <w:pPr>
        <w:pStyle w:val="NoSpacing"/>
        <w:rPr>
          <w:sz w:val="22"/>
          <w:szCs w:val="22"/>
        </w:rPr>
      </w:pPr>
      <w:r w:rsidRPr="006326EA">
        <w:rPr>
          <w:sz w:val="22"/>
          <w:szCs w:val="22"/>
        </w:rPr>
        <w:t>- putem pošte ili nekog drugog operatera preporučenom pošiljkom, na adresu: JU Osnovna škola ,,Njegoš” Kotor, Benovo b.b. 85330 Kotor, stim što pošiljka mora biti uručena naručiocu najkasnije  do 08.05.2025.god. do 13:00 časova.</w:t>
      </w:r>
    </w:p>
    <w:p w14:paraId="59C3F2FC" w14:textId="77777777" w:rsidR="009F4D4B" w:rsidRPr="006326EA" w:rsidRDefault="009F4D4B" w:rsidP="009F4D4B">
      <w:pPr>
        <w:shd w:val="clear" w:color="auto" w:fill="FFFFFF"/>
        <w:spacing w:after="150"/>
        <w:rPr>
          <w:sz w:val="22"/>
          <w:szCs w:val="22"/>
        </w:rPr>
      </w:pPr>
      <w:r w:rsidRPr="006326EA">
        <w:rPr>
          <w:b/>
          <w:sz w:val="22"/>
          <w:szCs w:val="22"/>
          <w:u w:val="single"/>
        </w:rPr>
        <w:t>JAVNO OTVARANJE PONUDA:</w:t>
      </w:r>
      <w:r w:rsidRPr="006326EA">
        <w:rPr>
          <w:sz w:val="22"/>
          <w:szCs w:val="22"/>
        </w:rPr>
        <w:t xml:space="preserve"> Javno otvaranje ponuda, kome mogu da prisustvuju ovlašćeni predstavnici ponuđača, obaviće se u prostorijama JU Osnovna škola ,,Njegoš” Kotor, na adresi: JU Osnovna škola ,,Njegoš” Kotor, Benovo b.b. 85330 Kotor, dana 12.05.2025.god. u 12:00 časova.</w:t>
      </w:r>
    </w:p>
    <w:p w14:paraId="326C7158" w14:textId="56A24C0E" w:rsidR="009F4D4B" w:rsidRPr="006326EA" w:rsidRDefault="009F4D4B" w:rsidP="009F4D4B">
      <w:pPr>
        <w:shd w:val="clear" w:color="auto" w:fill="FFFFFF"/>
        <w:spacing w:after="150"/>
        <w:rPr>
          <w:sz w:val="22"/>
          <w:szCs w:val="22"/>
        </w:rPr>
      </w:pPr>
      <w:r w:rsidRPr="006326EA">
        <w:rPr>
          <w:sz w:val="22"/>
          <w:szCs w:val="22"/>
        </w:rPr>
        <w:t xml:space="preserve">                                       </w:t>
      </w:r>
    </w:p>
    <w:p w14:paraId="361EB418" w14:textId="77777777" w:rsidR="004A4903" w:rsidRPr="006326EA" w:rsidRDefault="004A4903">
      <w:pPr>
        <w:rPr>
          <w:sz w:val="22"/>
          <w:szCs w:val="22"/>
        </w:rPr>
      </w:pPr>
    </w:p>
    <w:sectPr w:rsidR="004A4903" w:rsidRPr="006326EA" w:rsidSect="009F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20E7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180261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D79C83B" wp14:editId="3D79C83C">
            <wp:extent cx="142875" cy="142875"/>
            <wp:effectExtent l="0" t="0" r="0" b="0"/>
            <wp:docPr id="961802618" name="Picture 96180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D3AB0"/>
    <w:multiLevelType w:val="hybridMultilevel"/>
    <w:tmpl w:val="96D4B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A8B"/>
    <w:multiLevelType w:val="hybridMultilevel"/>
    <w:tmpl w:val="04605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458E2"/>
    <w:multiLevelType w:val="hybridMultilevel"/>
    <w:tmpl w:val="F4FAB5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89755">
    <w:abstractNumId w:val="0"/>
  </w:num>
  <w:num w:numId="2" w16cid:durableId="1490487527">
    <w:abstractNumId w:val="1"/>
  </w:num>
  <w:num w:numId="3" w16cid:durableId="86594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29"/>
    <w:rsid w:val="00016729"/>
    <w:rsid w:val="002D53B5"/>
    <w:rsid w:val="004A4903"/>
    <w:rsid w:val="006326EA"/>
    <w:rsid w:val="009F4D4B"/>
    <w:rsid w:val="00E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C4D2"/>
  <w15:chartTrackingRefBased/>
  <w15:docId w15:val="{44B517FD-A4E2-4DEE-A6D0-7436915A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3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3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3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3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3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3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3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3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3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3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3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3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3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3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3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3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3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3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3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3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32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4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59"/>
    <w:rsid w:val="009F4D4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Šćekić</dc:creator>
  <cp:keywords/>
  <dc:description/>
  <cp:lastModifiedBy>Đorđe Šćekić</cp:lastModifiedBy>
  <cp:revision>3</cp:revision>
  <dcterms:created xsi:type="dcterms:W3CDTF">2025-04-23T08:24:00Z</dcterms:created>
  <dcterms:modified xsi:type="dcterms:W3CDTF">2025-04-23T09:27:00Z</dcterms:modified>
</cp:coreProperties>
</file>